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i w:val="0"/>
          <w:iCs w:val="0"/>
          <w:caps w:val="0"/>
          <w:color w:val="000000"/>
          <w:spacing w:val="0"/>
          <w:kern w:val="0"/>
          <w:sz w:val="36"/>
          <w:szCs w:val="36"/>
          <w:lang w:val="en-US" w:eastAsia="zh-CN" w:bidi="ar"/>
        </w:rPr>
      </w:pPr>
      <w:r>
        <w:rPr>
          <w:rFonts w:hint="eastAsia" w:ascii="宋体" w:hAnsi="宋体" w:eastAsia="宋体" w:cs="宋体"/>
          <w:b/>
          <w:bCs/>
          <w:i w:val="0"/>
          <w:iCs w:val="0"/>
          <w:caps w:val="0"/>
          <w:color w:val="000000"/>
          <w:spacing w:val="0"/>
          <w:kern w:val="0"/>
          <w:sz w:val="36"/>
          <w:szCs w:val="36"/>
          <w:lang w:val="en-US" w:eastAsia="zh-CN" w:bidi="ar"/>
        </w:rPr>
        <w:t>呼伦贝尔市林业和草原局政务公开标准目录</w:t>
      </w:r>
    </w:p>
    <w:p>
      <w:pPr>
        <w:rPr>
          <w:rFonts w:hint="eastAsia" w:ascii="宋体" w:hAnsi="宋体" w:eastAsia="宋体" w:cs="宋体"/>
          <w:b/>
          <w:bCs/>
          <w:i w:val="0"/>
          <w:iCs w:val="0"/>
          <w:caps w:val="0"/>
          <w:color w:val="000000"/>
          <w:spacing w:val="0"/>
          <w:kern w:val="0"/>
          <w:sz w:val="36"/>
          <w:szCs w:val="36"/>
          <w:lang w:val="en-US" w:eastAsia="zh-CN" w:bidi="ar"/>
        </w:rPr>
      </w:pPr>
    </w:p>
    <w:tbl>
      <w:tblPr>
        <w:tblStyle w:val="3"/>
        <w:tblW w:w="9900" w:type="dxa"/>
        <w:tblInd w:w="1"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412"/>
        <w:gridCol w:w="477"/>
        <w:gridCol w:w="1073"/>
        <w:gridCol w:w="1357"/>
        <w:gridCol w:w="1003"/>
        <w:gridCol w:w="735"/>
        <w:gridCol w:w="736"/>
        <w:gridCol w:w="611"/>
        <w:gridCol w:w="577"/>
        <w:gridCol w:w="704"/>
        <w:gridCol w:w="727"/>
        <w:gridCol w:w="773"/>
        <w:gridCol w:w="715"/>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15" w:type="dxa"/>
            <w:left w:w="15" w:type="dxa"/>
            <w:bottom w:w="15" w:type="dxa"/>
            <w:right w:w="15" w:type="dxa"/>
          </w:tblCellMar>
        </w:tblPrEx>
        <w:tc>
          <w:tcPr>
            <w:tcW w:w="889"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right="0"/>
              <w:jc w:val="center"/>
              <w:rPr>
                <w:sz w:val="21"/>
                <w:szCs w:val="21"/>
              </w:rPr>
            </w:pPr>
            <w:r>
              <w:rPr>
                <w:sz w:val="21"/>
                <w:szCs w:val="21"/>
              </w:rPr>
              <w:t>公开</w:t>
            </w:r>
          </w:p>
          <w:p>
            <w:pPr>
              <w:pStyle w:val="2"/>
              <w:keepNext w:val="0"/>
              <w:keepLines w:val="0"/>
              <w:widowControl/>
              <w:suppressLineNumbers w:val="0"/>
              <w:spacing w:before="0" w:beforeAutospacing="0" w:after="0" w:afterAutospacing="0" w:line="315" w:lineRule="atLeast"/>
              <w:ind w:right="0"/>
              <w:jc w:val="center"/>
              <w:rPr>
                <w:sz w:val="21"/>
                <w:szCs w:val="21"/>
              </w:rPr>
            </w:pPr>
            <w:r>
              <w:rPr>
                <w:sz w:val="21"/>
                <w:szCs w:val="21"/>
              </w:rPr>
              <w:t>事项</w:t>
            </w:r>
          </w:p>
        </w:tc>
        <w:tc>
          <w:tcPr>
            <w:tcW w:w="1073"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公开内容</w:t>
            </w:r>
          </w:p>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（要素）</w:t>
            </w:r>
          </w:p>
        </w:tc>
        <w:tc>
          <w:tcPr>
            <w:tcW w:w="1357"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公开依据</w:t>
            </w:r>
          </w:p>
        </w:tc>
        <w:tc>
          <w:tcPr>
            <w:tcW w:w="1003"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公开时限</w:t>
            </w:r>
          </w:p>
        </w:tc>
        <w:tc>
          <w:tcPr>
            <w:tcW w:w="735"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公开主体</w:t>
            </w:r>
          </w:p>
        </w:tc>
        <w:tc>
          <w:tcPr>
            <w:tcW w:w="736"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公开渠道和载体</w:t>
            </w:r>
          </w:p>
        </w:tc>
        <w:tc>
          <w:tcPr>
            <w:tcW w:w="1188"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公开对象</w:t>
            </w:r>
          </w:p>
        </w:tc>
        <w:tc>
          <w:tcPr>
            <w:tcW w:w="1431"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w:t>
            </w:r>
          </w:p>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方式</w:t>
            </w:r>
          </w:p>
        </w:tc>
        <w:tc>
          <w:tcPr>
            <w:tcW w:w="1488"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公开层级</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一级事项</w:t>
            </w:r>
          </w:p>
        </w:tc>
        <w:tc>
          <w:tcPr>
            <w:tcW w:w="4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二级</w:t>
            </w:r>
          </w:p>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事项</w:t>
            </w:r>
          </w:p>
        </w:tc>
        <w:tc>
          <w:tcPr>
            <w:tcW w:w="1073"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35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03"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35"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36"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全社会</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特定群众</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主动</w:t>
            </w: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依申请公开</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eastAsia" w:eastAsiaTheme="minorEastAsia"/>
                <w:sz w:val="21"/>
                <w:szCs w:val="21"/>
                <w:lang w:eastAsia="zh-CN"/>
              </w:rPr>
            </w:pPr>
            <w:r>
              <w:rPr>
                <w:rFonts w:hint="eastAsia"/>
                <w:sz w:val="21"/>
                <w:szCs w:val="21"/>
                <w:lang w:val="en-US" w:eastAsia="zh-CN"/>
              </w:rPr>
              <w:t>市本级</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default" w:eastAsiaTheme="minorEastAsia"/>
                <w:sz w:val="21"/>
                <w:szCs w:val="21"/>
                <w:lang w:val="en-US" w:eastAsia="zh-CN"/>
              </w:rPr>
            </w:pPr>
            <w:r>
              <w:rPr>
                <w:rFonts w:hint="eastAsia"/>
                <w:sz w:val="21"/>
                <w:szCs w:val="21"/>
                <w:lang w:val="en-US" w:eastAsia="zh-CN"/>
              </w:rPr>
              <w:t>旗市级</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1</w:t>
            </w:r>
          </w:p>
        </w:tc>
        <w:tc>
          <w:tcPr>
            <w:tcW w:w="477"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公共服务</w:t>
            </w: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政策文件</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本级政府及</w:t>
            </w:r>
            <w:r>
              <w:rPr>
                <w:rFonts w:hint="eastAsia"/>
                <w:sz w:val="21"/>
                <w:szCs w:val="21"/>
                <w:lang w:val="en-US" w:eastAsia="zh-CN"/>
              </w:rPr>
              <w:t>林草</w:t>
            </w:r>
            <w:r>
              <w:rPr>
                <w:sz w:val="21"/>
                <w:szCs w:val="21"/>
              </w:rPr>
              <w:t>主管部门出台的政策文件及相关解读</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信息形成或者变更之日起20个工作日内</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default" w:eastAsiaTheme="minorEastAsia"/>
                <w:sz w:val="21"/>
                <w:szCs w:val="21"/>
                <w:lang w:val="en-US" w:eastAsia="zh-CN"/>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eastAsia" w:eastAsiaTheme="minorEastAsia"/>
                <w:sz w:val="21"/>
                <w:szCs w:val="21"/>
                <w:lang w:eastAsia="zh-CN"/>
              </w:rPr>
            </w:pPr>
            <w:r>
              <w:rPr>
                <w:rFonts w:hint="eastAsia"/>
                <w:sz w:val="21"/>
                <w:szCs w:val="21"/>
                <w:lang w:val="en-US" w:eastAsia="zh-CN"/>
              </w:rPr>
              <w:t>2</w:t>
            </w:r>
          </w:p>
        </w:tc>
        <w:tc>
          <w:tcPr>
            <w:tcW w:w="47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回应关切</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对</w:t>
            </w:r>
            <w:r>
              <w:rPr>
                <w:rFonts w:hint="eastAsia"/>
                <w:sz w:val="21"/>
                <w:szCs w:val="21"/>
                <w:lang w:val="en-US" w:eastAsia="zh-CN"/>
              </w:rPr>
              <w:t>林草</w:t>
            </w:r>
            <w:r>
              <w:rPr>
                <w:sz w:val="21"/>
                <w:szCs w:val="21"/>
              </w:rPr>
              <w:t>领域经济社会热点、群众广泛关注的热点、咨询的相关问题等进行回应</w:t>
            </w:r>
            <w:bookmarkStart w:id="0" w:name="_GoBack"/>
            <w:bookmarkEnd w:id="0"/>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国务院办公厅关于进一步加强政府信息公开回应社会关切提升政府公信力的意见》（国办发〔2013〕100号）《国务院办公厅关于在政务公开工作中进一步做好政务舆情回应的通知》（国办发〔2016）61号）《国务院办公厅印发〈关于全面推进政务公开工作的意见〉实施细则的通知》（国办发〔2016〕80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及时回应</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5592" w:hRule="atLeast"/>
        </w:trPr>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eastAsia" w:eastAsiaTheme="minorEastAsia"/>
                <w:sz w:val="21"/>
                <w:szCs w:val="21"/>
                <w:lang w:eastAsia="zh-CN"/>
              </w:rPr>
            </w:pPr>
            <w:r>
              <w:rPr>
                <w:rFonts w:hint="eastAsia"/>
                <w:sz w:val="21"/>
                <w:szCs w:val="21"/>
                <w:lang w:val="en-US" w:eastAsia="zh-CN"/>
              </w:rPr>
              <w:t>3</w:t>
            </w:r>
          </w:p>
        </w:tc>
        <w:tc>
          <w:tcPr>
            <w:tcW w:w="47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办事指南</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适用范围、项目信息、审批依据、受理机构、决定机构、审批数量、申请条件、申请材料、申请接收、办理基本流程、办理方式、办结时限、收费依据及标准、审批结果、结果送达、申请人权利和义务、咨询途径、监督和投诉渠道、办公地址和时间</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《政府信息公开条例》《国务院办公厅关于简化优化公共服务流程方便基层群众办事创业的通知》（国办发〔2015〕86号）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实时公开</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eastAsia" w:eastAsiaTheme="minorEastAsia"/>
                <w:sz w:val="21"/>
                <w:szCs w:val="21"/>
                <w:lang w:eastAsia="zh-CN"/>
              </w:rPr>
            </w:pPr>
            <w:r>
              <w:rPr>
                <w:rFonts w:hint="eastAsia"/>
                <w:sz w:val="21"/>
                <w:szCs w:val="21"/>
                <w:lang w:val="en-US" w:eastAsia="zh-CN"/>
              </w:rPr>
              <w:t>4</w:t>
            </w:r>
          </w:p>
        </w:tc>
        <w:tc>
          <w:tcPr>
            <w:tcW w:w="477"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调查监测</w:t>
            </w: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林草</w:t>
            </w:r>
            <w:r>
              <w:rPr>
                <w:sz w:val="21"/>
                <w:szCs w:val="21"/>
              </w:rPr>
              <w:t>调查基本信息</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林草</w:t>
            </w:r>
            <w:r>
              <w:rPr>
                <w:sz w:val="21"/>
                <w:szCs w:val="21"/>
              </w:rPr>
              <w:t>利用现状主要数据（涉密信息、法律法规规定不予公开的除外）</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《政府信息公开条例》《土地调查条例》</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信息形成之日起20个工作日内</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eastAsia" w:eastAsiaTheme="minorEastAsia"/>
                <w:sz w:val="21"/>
                <w:szCs w:val="21"/>
                <w:lang w:val="en-US" w:eastAsia="zh-CN"/>
              </w:rPr>
            </w:pPr>
            <w:r>
              <w:rPr>
                <w:rFonts w:hint="eastAsia"/>
                <w:sz w:val="21"/>
                <w:szCs w:val="21"/>
                <w:lang w:val="en-US" w:eastAsia="zh-CN"/>
              </w:rPr>
              <w:t>5</w:t>
            </w:r>
          </w:p>
        </w:tc>
        <w:tc>
          <w:tcPr>
            <w:tcW w:w="47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林草</w:t>
            </w:r>
            <w:r>
              <w:rPr>
                <w:sz w:val="21"/>
                <w:szCs w:val="21"/>
              </w:rPr>
              <w:t>调查地类信息</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所辖区域内特定范围或地块的国土调查地类信息（涉密信息、法律法规规定不予公开的除外）</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《政府信息公开条例》《土地调查条例》</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收到政府信息公开申请起20个工作日内</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eastAsia" w:eastAsiaTheme="minorEastAsia"/>
                <w:sz w:val="21"/>
                <w:szCs w:val="21"/>
                <w:lang w:eastAsia="zh-CN"/>
              </w:rPr>
            </w:pPr>
            <w:r>
              <w:rPr>
                <w:rFonts w:hint="eastAsia"/>
                <w:sz w:val="21"/>
                <w:szCs w:val="21"/>
                <w:lang w:val="en-US" w:eastAsia="zh-CN"/>
              </w:rPr>
              <w:t>6</w:t>
            </w:r>
          </w:p>
        </w:tc>
        <w:tc>
          <w:tcPr>
            <w:tcW w:w="4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确权登记</w:t>
            </w: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不动产登记</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不同登记类型申请登记或申请登记资料查询所需的材料目录、示范文本、办理时限、收费依据和标准等信息</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《不动产登记暂行条例》《不动产登记暂行条例实施细则》《不动产登记资料查询暂行办法》《国家发展改革委财政部关于不动产登记收费标准等有关问题的通知》（发改价格规〔2016〕2559号）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实时公开</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7</w:t>
            </w:r>
          </w:p>
        </w:tc>
        <w:tc>
          <w:tcPr>
            <w:tcW w:w="477"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p>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生态修复项目批准</w:t>
            </w: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批准服务信息</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申报要求、申报材料清单、批准流程、办理时限、受理机构联系方式、监督举报方式等</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《政府信息公开条例》《国务院办公厅关于推进重大建设项目批准和实施领域政府信息公开的意见》(国办发〔2017〕94号)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实时公开</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8</w:t>
            </w:r>
          </w:p>
        </w:tc>
        <w:tc>
          <w:tcPr>
            <w:tcW w:w="47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招标投标信息</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资格预审公告、招标公告、中标候选人公示、中标结果公示、合同订立及履行情况、招标投标违法处罚信息等</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《政府信息公开条例》《国务院办公厅关于推进重大建设项目批准和实施领域政府信息公开的意见》(国办发〔2017〕94号)《招标公告和公示信息发布管理办法》(发展改革委令〔2017〕10号)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信息形成或者变更之日起20个工作日内</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wordWrap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9</w:t>
            </w:r>
          </w:p>
        </w:tc>
        <w:tc>
          <w:tcPr>
            <w:tcW w:w="47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重大设计变更信息</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项目设计变更原因，主要变更内容、变更依据、批准单位、变更结果等</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《政府信息公开条例》《国务院办公厅关于推进重大建设项目批准和实施领域政府信息公开的意见》(国办发〔2017〕94号)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信息形成或者变更之日起20个工作日内</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1</w:t>
            </w:r>
            <w:r>
              <w:rPr>
                <w:sz w:val="21"/>
                <w:szCs w:val="21"/>
              </w:rPr>
              <w:t>0</w:t>
            </w:r>
          </w:p>
        </w:tc>
        <w:tc>
          <w:tcPr>
            <w:tcW w:w="47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施工有关信息</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项目名称，实施期限，实施单位及责任人，设计、施工、监理单位及其主要负责人、项目负责人信息、资质情况，施工单位项目管理机构设置、工作职责、主要管理制度，施工期环境保护措施落实情况等</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《政府信息公开条例》《国务院办公厅关于推进重大建设项目批准和实施领域政府信息公开的意见》（国办发〔2017〕94号）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信息形成或者变更之日起20个工作日内</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PrEx>
        <w:tc>
          <w:tcPr>
            <w:tcW w:w="412"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rFonts w:hint="default" w:eastAsiaTheme="minorEastAsia"/>
                <w:sz w:val="21"/>
                <w:szCs w:val="21"/>
                <w:lang w:val="en-US" w:eastAsia="zh-CN"/>
              </w:rPr>
            </w:pPr>
            <w:r>
              <w:rPr>
                <w:rFonts w:hint="eastAsia"/>
                <w:sz w:val="21"/>
                <w:szCs w:val="21"/>
                <w:lang w:val="en-US" w:eastAsia="zh-CN"/>
              </w:rPr>
              <w:t>11</w:t>
            </w:r>
          </w:p>
        </w:tc>
        <w:tc>
          <w:tcPr>
            <w:tcW w:w="477"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10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临时用地审批</w:t>
            </w:r>
          </w:p>
        </w:tc>
        <w:tc>
          <w:tcPr>
            <w:tcW w:w="135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审批结果信息和相关批复文件（临时用地批准书等）</w:t>
            </w:r>
          </w:p>
        </w:tc>
        <w:tc>
          <w:tcPr>
            <w:tcW w:w="100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《政府信息公开条例》《土地管理法》《国务院办公厅关于运用大数据加强对市场主体服务和监管的若干意见》（国办发〔2015〕51号）</w:t>
            </w:r>
          </w:p>
        </w:tc>
        <w:tc>
          <w:tcPr>
            <w:tcW w:w="73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作出行政决定之日起7个工作日内，法律法规另有规定的从其规定</w:t>
            </w:r>
          </w:p>
        </w:tc>
        <w:tc>
          <w:tcPr>
            <w:tcW w:w="736"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rFonts w:hint="eastAsia"/>
                <w:sz w:val="21"/>
                <w:szCs w:val="21"/>
                <w:lang w:val="en-US" w:eastAsia="zh-CN"/>
              </w:rPr>
              <w:t>市政府政务公开平台</w:t>
            </w:r>
          </w:p>
        </w:tc>
        <w:tc>
          <w:tcPr>
            <w:tcW w:w="611"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■政府网站</w:t>
            </w:r>
          </w:p>
        </w:tc>
        <w:tc>
          <w:tcPr>
            <w:tcW w:w="57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04" w:type="dxa"/>
            <w:tcBorders>
              <w:top w:val="single" w:color="000000" w:sz="6" w:space="0"/>
              <w:left w:val="single" w:color="000000" w:sz="6" w:space="0"/>
              <w:bottom w:val="single" w:color="000000" w:sz="6" w:space="0"/>
              <w:right w:val="single" w:color="000000" w:sz="6" w:space="0"/>
            </w:tcBorders>
            <w:shd w:val="clear" w:color="auto" w:fill="auto"/>
            <w:vAlign w:val="center"/>
          </w:tcPr>
          <w:p>
            <w:pPr>
              <w:jc w:val="center"/>
              <w:rPr>
                <w:rFonts w:hint="eastAsia" w:ascii="宋体"/>
                <w:sz w:val="24"/>
                <w:szCs w:val="24"/>
              </w:rPr>
            </w:pPr>
          </w:p>
        </w:tc>
        <w:tc>
          <w:tcPr>
            <w:tcW w:w="727"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r>
              <w:rPr>
                <w:sz w:val="21"/>
                <w:szCs w:val="21"/>
              </w:rPr>
              <w:t>√</w:t>
            </w:r>
          </w:p>
        </w:tc>
        <w:tc>
          <w:tcPr>
            <w:tcW w:w="773"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leftChars="0" w:right="0" w:rightChars="0" w:firstLine="0" w:firstLineChars="0"/>
              <w:jc w:val="center"/>
              <w:rPr>
                <w:rFonts w:hint="eastAsia" w:asciiTheme="minorHAnsi" w:hAnsiTheme="minorHAnsi" w:eastAsiaTheme="minorEastAsia" w:cstheme="minorBidi"/>
                <w:kern w:val="0"/>
                <w:sz w:val="21"/>
                <w:szCs w:val="21"/>
                <w:lang w:val="en-US" w:eastAsia="zh-CN" w:bidi="ar"/>
              </w:rPr>
            </w:pPr>
            <w:r>
              <w:rPr>
                <w:sz w:val="21"/>
                <w:szCs w:val="21"/>
              </w:rPr>
              <w:t>√</w:t>
            </w:r>
          </w:p>
        </w:tc>
        <w:tc>
          <w:tcPr>
            <w:tcW w:w="71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2"/>
              <w:keepNext w:val="0"/>
              <w:keepLines w:val="0"/>
              <w:widowControl/>
              <w:suppressLineNumbers w:val="0"/>
              <w:spacing w:before="0" w:beforeAutospacing="0" w:after="0" w:afterAutospacing="0" w:line="315" w:lineRule="atLeast"/>
              <w:ind w:left="0" w:right="0" w:firstLine="0"/>
              <w:jc w:val="center"/>
              <w:rPr>
                <w:sz w:val="21"/>
                <w:szCs w:val="21"/>
              </w:rPr>
            </w:pPr>
          </w:p>
        </w:tc>
      </w:tr>
    </w:tbl>
    <w:p>
      <w:pPr>
        <w:rPr>
          <w:rFonts w:hint="eastAsia" w:ascii="宋体" w:hAnsi="宋体" w:eastAsia="宋体" w:cs="宋体"/>
          <w:b/>
          <w:bCs/>
          <w:i w:val="0"/>
          <w:iCs w:val="0"/>
          <w:caps w:val="0"/>
          <w:color w:val="000000"/>
          <w:spacing w:val="0"/>
          <w:kern w:val="0"/>
          <w:sz w:val="36"/>
          <w:szCs w:val="36"/>
          <w:lang w:val="en-US" w:eastAsia="zh-CN" w:bidi="ar"/>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4NmUyNTk3ZmNiMWNkNmVhYWQ3NzgwZmY2MDE2MjkifQ=="/>
  </w:docVars>
  <w:rsids>
    <w:rsidRoot w:val="644C1381"/>
    <w:rsid w:val="644C1381"/>
    <w:rsid w:val="F9F76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2024-01-02T10:45:00Z</dcterms:created>
  <dc:creator>ふ纸鸢</dc:creator>
  <cp:lastModifiedBy>ak</cp:lastModifiedBy>
  <dcterms:modified xsi:type="dcterms:W3CDTF">2025-06-23T10:52:03Z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9E036931AEA642998047D36D66828A23_11</vt:lpwstr>
  </property>
</Properties>
</file>